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CA822" w14:textId="4DD71015" w:rsidR="00B349B7" w:rsidRPr="0014602E" w:rsidRDefault="00DF2C84" w:rsidP="00756FB2">
      <w:pPr>
        <w:tabs>
          <w:tab w:val="left" w:pos="125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="00B349B7"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</w:p>
    <w:p w14:paraId="33E041D5" w14:textId="77777777" w:rsidR="00B5226D" w:rsidRDefault="00DA19AF" w:rsidP="00756FB2">
      <w:pPr>
        <w:tabs>
          <w:tab w:val="left" w:pos="1257"/>
          <w:tab w:val="left" w:pos="13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31FC373F" w:rsidR="00182930" w:rsidRDefault="00DA19AF" w:rsidP="00756FB2">
      <w:pPr>
        <w:tabs>
          <w:tab w:val="left" w:pos="1257"/>
          <w:tab w:val="left" w:pos="13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DEBD2E" w14:textId="312821A8" w:rsidR="002D5432" w:rsidRPr="0014602E" w:rsidRDefault="002D5432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Poštujući načelo </w:t>
      </w:r>
      <w:r w:rsidRPr="002D5432">
        <w:rPr>
          <w:rFonts w:ascii="Times New Roman" w:eastAsia="Times New Roman" w:hAnsi="Times New Roman" w:cs="Times New Roman"/>
          <w:b/>
          <w:sz w:val="24"/>
          <w:szCs w:val="24"/>
        </w:rPr>
        <w:t>zabrane višestrukog dodjeljivanja bespovratnih sredstava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, osobno </w:t>
      </w:r>
      <w:r w:rsidR="001B310E">
        <w:rPr>
          <w:rFonts w:ascii="Times New Roman" w:eastAsia="Times New Roman" w:hAnsi="Times New Roman" w:cs="Times New Roman"/>
          <w:sz w:val="24"/>
          <w:szCs w:val="24"/>
        </w:rPr>
        <w:t>i u ime Prijavitelja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potvrđujem 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iz proračuna </w:t>
      </w:r>
      <w:r w:rsidR="00BE78D0">
        <w:rPr>
          <w:rFonts w:ascii="Times New Roman" w:eastAsia="Times New Roman" w:hAnsi="Times New Roman" w:cs="Times New Roman"/>
          <w:sz w:val="24"/>
          <w:szCs w:val="24"/>
        </w:rPr>
        <w:t>Unije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nisu primljena bespovratna sredstva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koji se odnose na isto djelovanje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7296AAAE" w:rsidR="000626AB" w:rsidRPr="00224AA2" w:rsidRDefault="008B42E0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B310E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D52DF0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troškovi (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izdaci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(izdatci),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trošak (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izdatak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prijavljen u zahtjevu za </w:t>
      </w:r>
      <w:r w:rsidR="002D5432" w:rsidRPr="00224AA2">
        <w:rPr>
          <w:rFonts w:ascii="Times New Roman" w:eastAsia="Times New Roman" w:hAnsi="Times New Roman" w:cs="Times New Roman"/>
          <w:sz w:val="24"/>
          <w:szCs w:val="24"/>
        </w:rPr>
        <w:t xml:space="preserve">plaćanje jednog od ESI fondova nije prijavljen za potporu drugog fonda ili instrumenta Unije ili za potporu istog fonda u okviru drugog programa. 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 xml:space="preserve"> i potvrđujem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da trošak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 xml:space="preserve"> (izdatak)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koji je financiran iz nacionalnih javnih izvora ne može biti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50A99F1E" w:rsidR="00C746C3" w:rsidRPr="00224AA2" w:rsidRDefault="002C7DAE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224AA2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224AA2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224AA2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4D47FF" w:rsidRPr="00224AA2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EB9" w:rsidRPr="00224AA2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224AA2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224AA2">
        <w:rPr>
          <w:rFonts w:ascii="Times New Roman" w:eastAsia="Times New Roman" w:hAnsi="Times New Roman" w:cs="Times New Roman"/>
          <w:sz w:val="24"/>
          <w:szCs w:val="24"/>
        </w:rPr>
        <w:t xml:space="preserve"> Prijavitelj, niti dolje spominjane osobe </w:t>
      </w:r>
      <w:r w:rsidR="00E142EE" w:rsidRPr="00224AA2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224AA2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9F7EF9" w:rsidRPr="00224AA2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2"/>
      </w:r>
      <w:r w:rsidR="00C746C3" w:rsidRPr="00224AA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538844" w14:textId="0740F85F" w:rsidR="00C746C3" w:rsidRPr="00224AA2" w:rsidRDefault="000005D3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24AA2">
        <w:rPr>
          <w:rFonts w:ascii="Times New Roman" w:hAnsi="Times New Roman" w:cs="Times New Roman"/>
          <w:sz w:val="24"/>
          <w:szCs w:val="24"/>
        </w:rPr>
        <w:t xml:space="preserve">da je nad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Prijaviteljem </w:t>
      </w:r>
      <w:r w:rsidRPr="00224AA2">
        <w:rPr>
          <w:rFonts w:ascii="Times New Roman" w:hAnsi="Times New Roman" w:cs="Times New Roman"/>
          <w:sz w:val="24"/>
          <w:szCs w:val="24"/>
        </w:rPr>
        <w:t xml:space="preserve">podnesen </w:t>
      </w:r>
      <w:r w:rsidRPr="00224AA2">
        <w:rPr>
          <w:rFonts w:ascii="Times New Roman" w:hAnsi="Times New Roman" w:cs="Times New Roman"/>
          <w:b/>
          <w:sz w:val="24"/>
          <w:szCs w:val="24"/>
        </w:rPr>
        <w:t xml:space="preserve">prijedlog za pokretanje </w:t>
      </w:r>
      <w:proofErr w:type="spellStart"/>
      <w:r w:rsidRPr="00224AA2">
        <w:rPr>
          <w:rFonts w:ascii="Times New Roman" w:hAnsi="Times New Roman" w:cs="Times New Roman"/>
          <w:b/>
          <w:sz w:val="24"/>
          <w:szCs w:val="24"/>
        </w:rPr>
        <w:t>predstečajnog</w:t>
      </w:r>
      <w:proofErr w:type="spellEnd"/>
      <w:r w:rsidRPr="00224AA2">
        <w:rPr>
          <w:rFonts w:ascii="Times New Roman" w:hAnsi="Times New Roman" w:cs="Times New Roman"/>
          <w:b/>
          <w:sz w:val="24"/>
          <w:szCs w:val="24"/>
        </w:rPr>
        <w:t xml:space="preserve"> ili stečajnog postupka</w:t>
      </w:r>
      <w:r w:rsidRPr="00224AA2">
        <w:rPr>
          <w:rFonts w:ascii="Times New Roman" w:hAnsi="Times New Roman" w:cs="Times New Roman"/>
          <w:sz w:val="24"/>
          <w:szCs w:val="24"/>
        </w:rPr>
        <w:t xml:space="preserve">; pokrenut </w:t>
      </w:r>
      <w:r w:rsidRPr="00224AA2">
        <w:rPr>
          <w:rFonts w:ascii="Times New Roman" w:hAnsi="Times New Roman" w:cs="Times New Roman"/>
          <w:b/>
          <w:sz w:val="24"/>
          <w:szCs w:val="24"/>
        </w:rPr>
        <w:t>prethodni postupak</w:t>
      </w:r>
      <w:r w:rsidRPr="00224AA2">
        <w:rPr>
          <w:rFonts w:ascii="Times New Roman" w:hAnsi="Times New Roman" w:cs="Times New Roman"/>
          <w:sz w:val="24"/>
          <w:szCs w:val="24"/>
        </w:rPr>
        <w:t xml:space="preserve"> radi utvrđivanja uvjeta za otvaranje stečajnog postupka; </w:t>
      </w:r>
      <w:r w:rsidRPr="00224AA2">
        <w:rPr>
          <w:rFonts w:ascii="Times New Roman" w:hAnsi="Times New Roman" w:cs="Times New Roman"/>
          <w:b/>
          <w:sz w:val="24"/>
          <w:szCs w:val="24"/>
        </w:rPr>
        <w:t xml:space="preserve">otvoren </w:t>
      </w:r>
      <w:proofErr w:type="spellStart"/>
      <w:r w:rsidRPr="00224AA2">
        <w:rPr>
          <w:rFonts w:ascii="Times New Roman" w:hAnsi="Times New Roman" w:cs="Times New Roman"/>
          <w:b/>
          <w:sz w:val="24"/>
          <w:szCs w:val="24"/>
        </w:rPr>
        <w:t>predstečajni</w:t>
      </w:r>
      <w:proofErr w:type="spellEnd"/>
      <w:r w:rsidRPr="00224AA2">
        <w:rPr>
          <w:rFonts w:ascii="Times New Roman" w:hAnsi="Times New Roman" w:cs="Times New Roman"/>
          <w:b/>
          <w:sz w:val="24"/>
          <w:szCs w:val="24"/>
        </w:rPr>
        <w:t xml:space="preserve"> ili stečajni postupak</w:t>
      </w:r>
      <w:r w:rsidRPr="00224AA2">
        <w:rPr>
          <w:rFonts w:ascii="Times New Roman" w:hAnsi="Times New Roman" w:cs="Times New Roman"/>
          <w:sz w:val="24"/>
          <w:szCs w:val="24"/>
        </w:rPr>
        <w:t xml:space="preserve">, ispunjeni uvjeti za pokretanje ili je </w:t>
      </w:r>
      <w:r w:rsidRPr="00B5226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pokrenut</w:t>
      </w:r>
      <w:r w:rsidRPr="00224AA2">
        <w:rPr>
          <w:rFonts w:ascii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hAnsi="Times New Roman" w:cs="Times New Roman"/>
          <w:b/>
          <w:sz w:val="24"/>
          <w:szCs w:val="24"/>
        </w:rPr>
        <w:t>postupak likvidacije</w:t>
      </w:r>
      <w:r w:rsidRPr="00224AA2">
        <w:rPr>
          <w:rFonts w:ascii="Times New Roman" w:hAnsi="Times New Roman" w:cs="Times New Roman"/>
          <w:sz w:val="24"/>
          <w:szCs w:val="24"/>
        </w:rPr>
        <w:t xml:space="preserve"> (po službenoj dužnosti ili po prijedlogu); podnesen prijedlog za otvaranje </w:t>
      </w:r>
      <w:r w:rsidRPr="00224AA2">
        <w:rPr>
          <w:rFonts w:ascii="Times New Roman" w:hAnsi="Times New Roman" w:cs="Times New Roman"/>
          <w:b/>
          <w:sz w:val="24"/>
          <w:szCs w:val="24"/>
        </w:rPr>
        <w:t>postupka izvanredne uprave</w:t>
      </w:r>
      <w:r w:rsidRPr="00224AA2">
        <w:rPr>
          <w:rFonts w:ascii="Times New Roman" w:hAnsi="Times New Roman" w:cs="Times New Roman"/>
          <w:sz w:val="24"/>
          <w:szCs w:val="24"/>
        </w:rPr>
        <w:t xml:space="preserve">;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njime upravlja </w:t>
      </w:r>
      <w:r w:rsidRPr="00224AA2">
        <w:rPr>
          <w:rFonts w:ascii="Times New Roman" w:hAnsi="Times New Roman" w:cs="Times New Roman"/>
          <w:b/>
          <w:sz w:val="24"/>
          <w:szCs w:val="24"/>
        </w:rPr>
        <w:t>osoba postavljena od strane nadležnog suda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ili je pokrenut postupak nadležnog suda za postavljanje osobe koja će njime upravljati;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je u </w:t>
      </w:r>
      <w:r w:rsidRPr="00224AA2">
        <w:rPr>
          <w:rFonts w:ascii="Times New Roman" w:hAnsi="Times New Roman" w:cs="Times New Roman"/>
          <w:b/>
          <w:sz w:val="24"/>
          <w:szCs w:val="24"/>
        </w:rPr>
        <w:t>nagodbi s vjerovnicima</w:t>
      </w:r>
      <w:r w:rsidRPr="00224AA2">
        <w:rPr>
          <w:rFonts w:ascii="Times New Roman" w:hAnsi="Times New Roman" w:cs="Times New Roman"/>
          <w:sz w:val="24"/>
          <w:szCs w:val="24"/>
        </w:rPr>
        <w:t xml:space="preserve"> ili je pokrenut postupak nagodbe s vjerovnicima; </w:t>
      </w:r>
      <w:r w:rsidR="00B62BD8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je </w:t>
      </w:r>
      <w:r w:rsidRPr="00224AA2">
        <w:rPr>
          <w:rFonts w:ascii="Times New Roman" w:hAnsi="Times New Roman" w:cs="Times New Roman"/>
          <w:b/>
          <w:sz w:val="24"/>
          <w:szCs w:val="24"/>
        </w:rPr>
        <w:t>obustavio poslovne djelatnosti</w:t>
      </w:r>
      <w:r w:rsidRPr="00224AA2">
        <w:rPr>
          <w:rFonts w:ascii="Times New Roman" w:hAnsi="Times New Roman" w:cs="Times New Roman"/>
          <w:sz w:val="24"/>
          <w:szCs w:val="24"/>
        </w:rPr>
        <w:t xml:space="preserve">, ili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se nalazi u postupku koji su, prema propisima države njegova sjedišta ili </w:t>
      </w:r>
      <w:proofErr w:type="spellStart"/>
      <w:r w:rsidRPr="00224AA2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224AA2">
        <w:rPr>
          <w:rFonts w:ascii="Times New Roman" w:hAnsi="Times New Roman" w:cs="Times New Roman"/>
          <w:sz w:val="24"/>
          <w:szCs w:val="24"/>
        </w:rPr>
        <w:t xml:space="preserve"> kojima se regulira pitanje </w:t>
      </w:r>
      <w:proofErr w:type="spellStart"/>
      <w:r w:rsidRPr="00224AA2">
        <w:rPr>
          <w:rFonts w:ascii="Times New Roman" w:hAnsi="Times New Roman" w:cs="Times New Roman"/>
          <w:sz w:val="24"/>
          <w:szCs w:val="24"/>
        </w:rPr>
        <w:t>insolvencijskog</w:t>
      </w:r>
      <w:proofErr w:type="spellEnd"/>
      <w:r w:rsidRPr="00224AA2">
        <w:rPr>
          <w:rFonts w:ascii="Times New Roman" w:hAnsi="Times New Roman" w:cs="Times New Roman"/>
          <w:sz w:val="24"/>
          <w:szCs w:val="24"/>
        </w:rPr>
        <w:t xml:space="preserve"> prava, slični </w:t>
      </w:r>
      <w:r w:rsidR="00557E86" w:rsidRPr="00224AA2">
        <w:rPr>
          <w:rFonts w:ascii="Times New Roman" w:hAnsi="Times New Roman" w:cs="Times New Roman"/>
          <w:sz w:val="24"/>
          <w:szCs w:val="24"/>
        </w:rPr>
        <w:t xml:space="preserve">nekom od </w:t>
      </w:r>
      <w:r w:rsidRPr="00224AA2">
        <w:rPr>
          <w:rFonts w:ascii="Times New Roman" w:hAnsi="Times New Roman" w:cs="Times New Roman"/>
          <w:sz w:val="24"/>
          <w:szCs w:val="24"/>
        </w:rPr>
        <w:t>prethodno navedeni</w:t>
      </w:r>
      <w:r w:rsidR="00557E86" w:rsidRPr="00224AA2">
        <w:rPr>
          <w:rFonts w:ascii="Times New Roman" w:hAnsi="Times New Roman" w:cs="Times New Roman"/>
          <w:sz w:val="24"/>
          <w:szCs w:val="24"/>
        </w:rPr>
        <w:t>h</w:t>
      </w:r>
      <w:r w:rsidRPr="00224AA2">
        <w:rPr>
          <w:rFonts w:ascii="Times New Roman" w:hAnsi="Times New Roman" w:cs="Times New Roman"/>
          <w:sz w:val="24"/>
          <w:szCs w:val="24"/>
        </w:rPr>
        <w:t xml:space="preserve"> postup</w:t>
      </w:r>
      <w:r w:rsidR="00557E86" w:rsidRPr="00224AA2">
        <w:rPr>
          <w:rFonts w:ascii="Times New Roman" w:hAnsi="Times New Roman" w:cs="Times New Roman"/>
          <w:sz w:val="24"/>
          <w:szCs w:val="24"/>
        </w:rPr>
        <w:t>aka</w:t>
      </w:r>
      <w:r w:rsidR="00B91769" w:rsidRPr="00224AA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FDA628" w14:textId="77777777" w:rsidR="00832BB7" w:rsidRPr="00224AA2" w:rsidRDefault="00832BB7" w:rsidP="00756FB2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28A4B690" w:rsidR="002C17C1" w:rsidRPr="00224AA2" w:rsidRDefault="002C17C1" w:rsidP="00B5226D">
      <w:pPr>
        <w:pStyle w:val="Odlomakpopisa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</w:t>
      </w:r>
      <w:r w:rsidRPr="00756FB2">
        <w:rPr>
          <w:rFonts w:ascii="Times New Roman" w:hAnsi="Times New Roman" w:cs="Times New Roman"/>
          <w:sz w:val="24"/>
          <w:szCs w:val="24"/>
        </w:rPr>
        <w:t>protiv</w:t>
      </w: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 prijavitelja koji ima poslovni </w:t>
      </w:r>
      <w:proofErr w:type="spellStart"/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 i koja je državljanin Republike Hrvatske izrečena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FFB35C9" w14:textId="77777777" w:rsidR="00342013" w:rsidRPr="00224AA2" w:rsidRDefault="00342013" w:rsidP="00B5226D">
      <w:pPr>
        <w:pStyle w:val="Bezproreda"/>
        <w:numPr>
          <w:ilvl w:val="0"/>
          <w:numId w:val="18"/>
        </w:numPr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udruženja) iz Kaznenog zakona (NN, br. 125/11, 144/12, 56/15, 61/15, 101/17</w:t>
      </w:r>
      <w:bookmarkStart w:id="0" w:name="_Hlk535996705"/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0"/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članka 333. (udruživanje za počinjenje kaznenih djela) iz Kaznenog zakona (NN, br. 110/97, 27/98, 50/00, 129/00, 51/01, 111/03, 190/03, 105/04, 84/05, 71/06, 110/07, 152/08, 57/11, 77/11 i 143/12) </w:t>
      </w:r>
    </w:p>
    <w:p w14:paraId="134B519D" w14:textId="77777777" w:rsidR="00342013" w:rsidRPr="00224AA2" w:rsidRDefault="00342013" w:rsidP="00756FB2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F6A5228" w:rsidR="00342013" w:rsidRPr="00224AA2" w:rsidRDefault="00342013" w:rsidP="00B5226D">
      <w:pPr>
        <w:pStyle w:val="Bezproreda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224AA2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118/18) i članka 169. (terorizam), članka 169.a (javno poticanje na terorizam) i članka 169.b (novačenje i obuka za terorizam) iz Kaznenog zakona (NN, br. 110/97, 27/98, 50/00, 129/00, 51/01, 111/03, 190/03, 105/04, 84/05, 71/06, 110/07, 152/08, 57/11, 77/11 i 143/12) </w:t>
      </w:r>
    </w:p>
    <w:p w14:paraId="11AC8D2D" w14:textId="77777777" w:rsidR="00342013" w:rsidRPr="00224AA2" w:rsidRDefault="00342013" w:rsidP="00B5226D">
      <w:pPr>
        <w:pStyle w:val="Bezproreda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pranje novca ili financiranje terorizma, na temelju članka 98. (financiranje terorizma) i članka 265. (pranje novca) Kaznenog zakona (NN 125/2011, 144/2012, 56/2015, 61/2015, 101/2017, 118/2018) i 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članka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279. (pranje novca) iz Kaznenog zakona (NN, br. 110/97, 27/98, 50/00, 129/00, 51/01, 111/03, 190/03, 105/04, 84/05, 71/06, 110/07, 152/08, 57/11, 77/11 i 143/12) </w:t>
      </w:r>
    </w:p>
    <w:p w14:paraId="4EA6EF05" w14:textId="77777777" w:rsidR="00342013" w:rsidRPr="00224AA2" w:rsidRDefault="00342013" w:rsidP="00B5226D">
      <w:pPr>
        <w:pStyle w:val="Bezproreda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druge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oblike trgovanja ljudima, na temelju članka 106. (trgovanje ljudima) Kaznenog zakona (NN, br. 125/11, 144/12, 56/15, 61/15, 101/17, 118/18) i članka 175. (trgovanje ljudima i ropstvo) iz Kaznenog zakona (NN, br. 110/97, 27/98, 50/00, 129/00, 51/01, 111/03, 190/03, 105/04, 84/05, 71/06, 110/07, 152/08, 57/11, 77/11 i 143/12) </w:t>
      </w:r>
    </w:p>
    <w:p w14:paraId="425FF114" w14:textId="77777777" w:rsidR="00342013" w:rsidRPr="00224AA2" w:rsidRDefault="00342013" w:rsidP="00B5226D">
      <w:pPr>
        <w:pStyle w:val="Bezproreda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trgovanje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utjecajem) i članka 296. (davanje mita za trgovanje utjecajem) Kaznenog zakona (NN, br. 125/11, 144/12, 56/15, 61/15, 101/17, 118/18)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(NN, br. 110/97, 27/98, 50/00, 129/00, 51/01, 111/03, 190/03, 105/04, 84/05, 71/06, 110/07, 152/08, 57/11, 77/11 i 143/12) </w:t>
      </w:r>
    </w:p>
    <w:p w14:paraId="45E57AE9" w14:textId="77777777" w:rsidR="00342013" w:rsidRPr="00224AA2" w:rsidRDefault="00342013" w:rsidP="00B5226D">
      <w:pPr>
        <w:pStyle w:val="Bezproreda"/>
        <w:numPr>
          <w:ilvl w:val="0"/>
          <w:numId w:val="18"/>
        </w:numPr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(NN, br. 125/11, 144/12, 56/15, 61/15, 101/17, 118/18) i članka 224. (prijevara), članka 293. (prijevara u gospodarskom poslovanju) i članka 286. (utaja poreza i drugih davanja) iz Kaznenog zakona (NN, br. 110/97, 27/98, 50/00, 129/00, 51/01, 111/03, 190/03, 105/04, 84/05, 71/06, 110/07, 152/08, 57/11, 77/11 i 143/12) </w:t>
      </w:r>
    </w:p>
    <w:p w14:paraId="0FA905ED" w14:textId="77777777" w:rsidR="00342013" w:rsidRPr="00224AA2" w:rsidRDefault="00342013" w:rsidP="00756FB2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4E2AB6FC" w:rsidR="002C17C1" w:rsidRPr="00224AA2" w:rsidRDefault="002C17C1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</w:t>
      </w:r>
      <w:r w:rsidRPr="00224AA2">
        <w:rPr>
          <w:rFonts w:ascii="Times New Roman" w:hAnsi="Times New Roman" w:cs="Times New Roman"/>
          <w:sz w:val="24"/>
          <w:szCs w:val="24"/>
        </w:rPr>
        <w:t xml:space="preserve">koji nema poslovni </w:t>
      </w:r>
      <w:proofErr w:type="spellStart"/>
      <w:r w:rsidRPr="00224AA2">
        <w:rPr>
          <w:rFonts w:ascii="Times New Roman" w:hAnsi="Times New Roman" w:cs="Times New Roman"/>
          <w:sz w:val="24"/>
          <w:szCs w:val="24"/>
        </w:rPr>
        <w:t>nastan</w:t>
      </w:r>
      <w:proofErr w:type="spellEnd"/>
      <w:r w:rsidRPr="00224AA2">
        <w:rPr>
          <w:rFonts w:ascii="Times New Roman" w:hAnsi="Times New Roman" w:cs="Times New Roman"/>
          <w:sz w:val="24"/>
          <w:szCs w:val="24"/>
        </w:rPr>
        <w:t xml:space="preserve"> u Republici Hrvatskoj ili osobe koja je član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upravnog</w:t>
      </w:r>
      <w:r w:rsidRPr="00224AA2">
        <w:rPr>
          <w:rFonts w:ascii="Times New Roman" w:hAnsi="Times New Roman" w:cs="Times New Roman"/>
          <w:sz w:val="24"/>
          <w:szCs w:val="24"/>
        </w:rPr>
        <w:t xml:space="preserve">, upravljačkog ili nadzornog tijela ili ima ovlasti zastupanja, donošenja odluka ili nadzora toga gospodarskog subjekta i koja nije državljanin Republike Hrvatske izrečena </w:t>
      </w:r>
      <w:r w:rsidRPr="00224AA2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224AA2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224AA2">
        <w:rPr>
          <w:rFonts w:ascii="Times New Roman" w:hAnsi="Times New Roman" w:cs="Times New Roman"/>
          <w:b/>
          <w:sz w:val="24"/>
          <w:szCs w:val="24"/>
        </w:rPr>
        <w:t>presuda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F33796" w:rsidRPr="00224AA2">
        <w:rPr>
          <w:rFonts w:ascii="Times New Roman" w:hAnsi="Times New Roman" w:cs="Times New Roman"/>
          <w:sz w:val="24"/>
          <w:szCs w:val="24"/>
        </w:rPr>
        <w:t>b)</w:t>
      </w:r>
      <w:r w:rsidR="00B62BD8" w:rsidRPr="00224AA2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224AA2">
        <w:rPr>
          <w:rFonts w:ascii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hAnsi="Times New Roman" w:cs="Times New Roman"/>
          <w:sz w:val="24"/>
          <w:szCs w:val="24"/>
        </w:rPr>
        <w:t xml:space="preserve">i/ili za odgovarajuća kaznena djela, prema nacionalnim propisima države poslovnog </w:t>
      </w:r>
      <w:proofErr w:type="spellStart"/>
      <w:r w:rsidRPr="00224AA2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224AA2">
        <w:rPr>
          <w:rFonts w:ascii="Times New Roman" w:hAnsi="Times New Roman" w:cs="Times New Roman"/>
          <w:sz w:val="24"/>
          <w:szCs w:val="24"/>
        </w:rPr>
        <w:t xml:space="preserve"> gospodarskog subjekta</w:t>
      </w:r>
      <w:r w:rsidR="00557E86" w:rsidRPr="00224AA2">
        <w:rPr>
          <w:rFonts w:ascii="Times New Roman" w:hAnsi="Times New Roman"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20DA3875" w14:textId="77777777" w:rsidR="00F532A7" w:rsidRPr="00224AA2" w:rsidRDefault="00F532A7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7F3794CD" w:rsidR="002C17C1" w:rsidRPr="00224AA2" w:rsidRDefault="00EA4E90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lastRenderedPageBreak/>
        <w:t>da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B5226D">
        <w:rPr>
          <w:rFonts w:ascii="Times New Roman" w:hAnsi="Times New Roman" w:cs="Times New Roman"/>
          <w:sz w:val="24"/>
          <w:szCs w:val="24"/>
        </w:rPr>
        <w:t>prijavitelj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/osobe ovlaštene po zakonu za zastupanje proglašen krivim zbog </w:t>
      </w:r>
      <w:r w:rsidR="002C17C1" w:rsidRPr="00224AA2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 w:rsidRPr="00224AA2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3"/>
      </w:r>
      <w:r w:rsidR="00B91769" w:rsidRPr="00224AA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2C9EFC03" w:rsidR="002C17C1" w:rsidRPr="00224AA2" w:rsidRDefault="002C17C1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 i u kojoj će se provoditi Ugovor o dodjeli bespovratnih sredstava i u skladu s propisima države poslovnog </w:t>
      </w:r>
      <w:proofErr w:type="spellStart"/>
      <w:r w:rsidRPr="00224AA2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226D">
        <w:rPr>
          <w:rFonts w:ascii="Times New Roman" w:hAnsi="Times New Roman" w:cs="Times New Roman"/>
          <w:sz w:val="24"/>
          <w:szCs w:val="24"/>
        </w:rPr>
        <w:t>prijavitelja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(ako nema poslovni </w:t>
      </w:r>
      <w:proofErr w:type="spellStart"/>
      <w:r w:rsidRPr="00224AA2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 Republici Hrvatskoj). U pogledu ove točke, smatra se prihvatljivim da prijavitelj/korisnik</w:t>
      </w:r>
      <w:r w:rsidR="00B91769" w:rsidRPr="00224AA2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4"/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224AA2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224AA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20A66CB1" w:rsidR="002C17C1" w:rsidRPr="00224AA2" w:rsidRDefault="002C17C1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prijavitelju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224AA2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5"/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</w:t>
      </w:r>
      <w:bookmarkStart w:id="1" w:name="_Hlk9331826"/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iz Ugovora o dodjeli bespovratnih sredstva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</w:t>
      </w:r>
      <w:r w:rsidRPr="00B5226D">
        <w:rPr>
          <w:rFonts w:ascii="Times New Roman" w:hAnsi="Times New Roman" w:cs="Times New Roman"/>
          <w:sz w:val="24"/>
          <w:szCs w:val="24"/>
        </w:rPr>
        <w:t>bespovratnih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sredstava postupka (su)financiranog sredstvima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 xml:space="preserve">uropskih strukturnih i investicijskih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fondova</w:t>
      </w:r>
      <w:bookmarkEnd w:id="1"/>
      <w:r w:rsidR="00A2679B" w:rsidRPr="00224AA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45AA9D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693A1C43" w:rsidR="002C17C1" w:rsidRPr="00224AA2" w:rsidRDefault="00EA4E90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2C17C1" w:rsidRPr="00B5226D">
        <w:rPr>
          <w:rFonts w:ascii="Times New Roman" w:hAnsi="Times New Roman" w:cs="Times New Roman"/>
          <w:sz w:val="24"/>
          <w:szCs w:val="24"/>
        </w:rPr>
        <w:t>prijavitelj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 w:rsidRPr="00224AA2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 w:rsidRPr="00224AA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224AA2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6"/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224AA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785877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69DED" w14:textId="23C1DC0E" w:rsidR="002C17C1" w:rsidRPr="00224AA2" w:rsidRDefault="002C17C1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B5226D">
        <w:rPr>
          <w:rFonts w:ascii="Times New Roman" w:hAnsi="Times New Roman" w:cs="Times New Roman"/>
          <w:sz w:val="24"/>
          <w:szCs w:val="24"/>
        </w:rPr>
        <w:t>prijavitelj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nije izvršio </w:t>
      </w:r>
      <w:bookmarkStart w:id="2" w:name="_GoBack"/>
      <w:bookmarkEnd w:id="2"/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povrat 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8CF" w:rsidRPr="00224AA2">
        <w:rPr>
          <w:rFonts w:ascii="Times New Roman" w:eastAsia="Times New Roman" w:hAnsi="Times New Roman" w:cs="Times New Roman"/>
          <w:sz w:val="24"/>
          <w:szCs w:val="24"/>
        </w:rPr>
        <w:t xml:space="preserve">računajući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od</w:t>
      </w:r>
      <w:r w:rsidR="00925265" w:rsidRPr="00224AA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92A089" w14:textId="61A90C83" w:rsidR="008164F1" w:rsidRPr="00224AA2" w:rsidRDefault="00CD449E" w:rsidP="00756FB2">
      <w:pPr>
        <w:pStyle w:val="Odlomakpopisa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>zaprimanja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="008164F1" w:rsidRPr="00224AA2">
        <w:rPr>
          <w:rFonts w:ascii="Times New Roman" w:eastAsia="Times New Roman" w:hAnsi="Times New Roman" w:cs="Times New Roman"/>
          <w:sz w:val="24"/>
          <w:szCs w:val="24"/>
        </w:rPr>
        <w:t xml:space="preserve">ješenja Upravljačkog tijela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kojim se odbija prigovor korisnika na O</w:t>
      </w:r>
      <w:r w:rsidR="008164F1" w:rsidRPr="00224AA2">
        <w:rPr>
          <w:rFonts w:ascii="Times New Roman" w:eastAsia="Times New Roman" w:hAnsi="Times New Roman" w:cs="Times New Roman"/>
          <w:sz w:val="24"/>
          <w:szCs w:val="24"/>
        </w:rPr>
        <w:t>dluku o nepravilnosti</w:t>
      </w:r>
      <w:r w:rsidR="002C72C3"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kojom je utvrđen povrat sredstava</w:t>
      </w:r>
      <w:r w:rsidR="00987482" w:rsidRPr="00224AA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ili</w:t>
      </w:r>
    </w:p>
    <w:p w14:paraId="7C63DF00" w14:textId="7E9E26DD" w:rsidR="00650376" w:rsidRPr="00224AA2" w:rsidRDefault="00650376" w:rsidP="00756FB2">
      <w:pPr>
        <w:pStyle w:val="Odlomakpopisa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>proteka roka za povrat sredstava na temelju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raskid</w:t>
      </w:r>
      <w:r w:rsidR="00EE5A6E" w:rsidRPr="00224AA2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ugovora o dodjeli bespovratnih 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>po bilo kojoj osnovi,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199DC846" w14:textId="1445DC88" w:rsidR="00CD449E" w:rsidRPr="00224AA2" w:rsidRDefault="00DC05D9" w:rsidP="00756FB2">
      <w:pPr>
        <w:pStyle w:val="Odlomakpopisa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 proteka roka za povrat sredstava na temelju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obavijesti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obvezi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povrat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 xml:space="preserve"> predujma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CCE50C" w14:textId="77777777" w:rsidR="00CD449E" w:rsidRPr="00C4348F" w:rsidRDefault="00CD449E" w:rsidP="0075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1E56FD8E" w:rsidR="00EE5A6E" w:rsidRDefault="00DC05D9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je</w:t>
      </w:r>
      <w:r w:rsidR="0098748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226D">
        <w:rPr>
          <w:rFonts w:ascii="Times New Roman" w:hAnsi="Times New Roman" w:cs="Times New Roman"/>
          <w:sz w:val="24"/>
          <w:szCs w:val="24"/>
        </w:rPr>
        <w:t>prijavitelj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u postupku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D63B593" w14:textId="77777777" w:rsidR="006B7008" w:rsidRPr="00C4348F" w:rsidRDefault="006B7008" w:rsidP="00756FB2">
      <w:pPr>
        <w:pStyle w:val="Odlomakpopisa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4D7D1A92" w:rsidR="00925265" w:rsidRDefault="00925265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prijavitelj</w:t>
      </w:r>
      <w:r w:rsidR="00F602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>ne udovoljava obvezama u skladu s odobrenom obročnom otplatom duga,</w:t>
      </w:r>
    </w:p>
    <w:p w14:paraId="54B81F70" w14:textId="77777777" w:rsidR="00EE6D16" w:rsidRPr="00EE6D16" w:rsidRDefault="00EE6D16" w:rsidP="00756FB2">
      <w:pPr>
        <w:pStyle w:val="Odlomakpopisa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54C60411" w:rsidR="006D68F8" w:rsidRPr="00224AA2" w:rsidRDefault="00A36323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EE6D16" w:rsidRPr="00B5226D">
        <w:rPr>
          <w:rFonts w:ascii="Times New Roman" w:hAnsi="Times New Roman" w:cs="Times New Roman"/>
          <w:sz w:val="24"/>
          <w:szCs w:val="24"/>
        </w:rPr>
        <w:t>podliježe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neizvršenom nalogu za povrat sredstava na temelju prethodne odluke Komisije kojom se potpora što ju je dodijelila država članica ocjenjuje nezakonitom i </w:t>
      </w:r>
      <w:r w:rsidR="00EE6D16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nespojivom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s unutarnjim tržištem, u skladu s odredbom član</w:t>
      </w:r>
      <w:r w:rsidR="00987482" w:rsidRPr="00224AA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651/2014,</w:t>
      </w:r>
    </w:p>
    <w:p w14:paraId="03D7A4D4" w14:textId="77777777" w:rsidR="006D68F8" w:rsidRPr="006D68F8" w:rsidRDefault="006D68F8" w:rsidP="00756FB2">
      <w:pPr>
        <w:pStyle w:val="Odlomakpopisa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EA7129" w14:textId="265E39E8" w:rsidR="006D68F8" w:rsidRDefault="00A36323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 uključuje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aktivnosti koje su bile dio operacije koja je, ili je trebala biti, podložna </w:t>
      </w:r>
      <w:r w:rsidR="006D68F8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postupku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povrata sredstava u skladu s člankom 71.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Uredbe (EU) br. 1303/2013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nakon promjene proizvodne aktivnosti izvan programskog područja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04AED61" w14:textId="77777777" w:rsidR="00B5226D" w:rsidRDefault="00B5226D" w:rsidP="00B52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27D088" w14:textId="143E11A9" w:rsidR="00B5226D" w:rsidRPr="00B5226D" w:rsidRDefault="00B5226D" w:rsidP="00B52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26D">
        <w:rPr>
          <w:rFonts w:ascii="Times New Roman" w:eastAsia="Times New Roman" w:hAnsi="Times New Roman" w:cs="Times New Roman"/>
          <w:sz w:val="24"/>
          <w:szCs w:val="24"/>
        </w:rPr>
        <w:t xml:space="preserve">sve prethodno navedeno, neovisno o tome kojem financijskom razdoblju je riječ (financijsko razdoblje 2007.-2013. ili financijsko razdoblje 2014.-2020.), i o kojem izvoru je riječ (kada se radi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5226D">
        <w:rPr>
          <w:rFonts w:ascii="Times New Roman" w:eastAsia="Times New Roman" w:hAnsi="Times New Roman" w:cs="Times New Roman"/>
          <w:sz w:val="24"/>
          <w:szCs w:val="24"/>
        </w:rPr>
        <w:t xml:space="preserve"> javnim sredstvima).</w:t>
      </w:r>
    </w:p>
    <w:p w14:paraId="07E03873" w14:textId="77777777" w:rsidR="0072343E" w:rsidRDefault="0072343E" w:rsidP="00756FB2">
      <w:pPr>
        <w:pStyle w:val="Odlomakpopisa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8CE98A" w14:textId="3B46A4CC" w:rsidR="008B7FBB" w:rsidRDefault="008B7FBB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rojekt do trenutka donošenja Odluke o financiranju nije fizički započeo (tj. nije započela izgradnja i/ili opremanje samog postrojenja), niti je započeo postupak javne nabave u sklopu projekta, neovisno o vrijednosti predmeta nabave, osim u vezi s troškovima usluge pripreme projektne dokumentacije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</w:p>
    <w:p w14:paraId="5DBE8250" w14:textId="77777777" w:rsidR="008B7FBB" w:rsidRPr="008B7FBB" w:rsidRDefault="008B7FBB" w:rsidP="008B7FBB">
      <w:pPr>
        <w:pStyle w:val="Odlomakpopisa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6CDE3ED" w14:textId="1A5A9553" w:rsidR="0072343E" w:rsidRDefault="0072343E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72343E">
        <w:rPr>
          <w:rFonts w:ascii="Times New Roman" w:eastAsia="Times New Roman" w:hAnsi="Times New Roman" w:cs="Times New Roman"/>
          <w:sz w:val="24"/>
          <w:szCs w:val="24"/>
        </w:rPr>
        <w:t xml:space="preserve">rojekt je spreman  za početak provedbe aktivnosti projekta i njihov završetak u skladu s planom </w:t>
      </w:r>
      <w:r w:rsidRPr="00B5226D">
        <w:rPr>
          <w:rFonts w:ascii="Times New Roman" w:hAnsi="Times New Roman" w:cs="Times New Roman"/>
          <w:sz w:val="24"/>
          <w:szCs w:val="24"/>
        </w:rPr>
        <w:t>aktivnosti</w:t>
      </w:r>
      <w:r w:rsidRPr="0072343E">
        <w:rPr>
          <w:rFonts w:ascii="Times New Roman" w:eastAsia="Times New Roman" w:hAnsi="Times New Roman" w:cs="Times New Roman"/>
          <w:sz w:val="24"/>
          <w:szCs w:val="24"/>
        </w:rPr>
        <w:t xml:space="preserve"> navedenim u Prijavnom obrascu (Obrazac 1) projektnog prijedloga i zadanim vremenskim okvirima za provedbu projekta definiranim u točki 5.1 Uputa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 prijavitelje,</w:t>
      </w:r>
    </w:p>
    <w:p w14:paraId="201F47A1" w14:textId="77777777" w:rsidR="0072343E" w:rsidRDefault="0072343E" w:rsidP="00756FB2">
      <w:pPr>
        <w:pStyle w:val="Odlomakpopisa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C598CA" w14:textId="5346611F" w:rsidR="007B5C22" w:rsidRDefault="008B4D3A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rovedba projekta </w:t>
      </w:r>
      <w:r>
        <w:rPr>
          <w:rFonts w:ascii="Times New Roman" w:eastAsia="Times New Roman" w:hAnsi="Times New Roman" w:cs="Times New Roman"/>
          <w:sz w:val="24"/>
          <w:szCs w:val="24"/>
        </w:rPr>
        <w:t>će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rezultirati uporabnom dozvolom izdanom za izgrađeno i</w:t>
      </w:r>
      <w:r w:rsidR="00224AA2">
        <w:rPr>
          <w:rFonts w:ascii="Times New Roman" w:eastAsia="Times New Roman" w:hAnsi="Times New Roman" w:cs="Times New Roman"/>
          <w:sz w:val="24"/>
          <w:szCs w:val="24"/>
        </w:rPr>
        <w:t>/ili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opremljeno postrojenje za sortiranje otpada sukladno pravomoćnom aktu na temelju kojeg se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dopušta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započeti građenje. Na osnovu uporabne dozvole budući Korisnik/Upravitelj postrojenja će ishodit potrebne dozvole za obavljanje djelatnosti gospodarenja otpadom te započeti s djelatnosti u svrhu doprinosa prijavljenog projekta radi ostvarivanja svrhe poziva te pokazatelja na nivou projekta</w:t>
      </w:r>
      <w:r w:rsidR="004F394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3DBEBB4" w14:textId="77777777" w:rsidR="007B5C22" w:rsidRPr="007B5C22" w:rsidRDefault="007B5C22" w:rsidP="00756FB2">
      <w:pPr>
        <w:pStyle w:val="Odlomakpopisa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FB6B53" w14:textId="0702EA7B" w:rsidR="008B4D3A" w:rsidRPr="006D68F8" w:rsidRDefault="007B5C22" w:rsidP="00B5226D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7B5C22">
        <w:rPr>
          <w:rFonts w:ascii="Times New Roman" w:eastAsia="Times New Roman" w:hAnsi="Times New Roman" w:cs="Times New Roman"/>
          <w:sz w:val="24"/>
          <w:szCs w:val="24"/>
        </w:rPr>
        <w:t xml:space="preserve">će odabrati operatera postrojenja za sortiranje na temelju postupka odabira provedenog u </w:t>
      </w:r>
      <w:r w:rsidRPr="00B5226D">
        <w:rPr>
          <w:rFonts w:ascii="Times New Roman" w:hAnsi="Times New Roman" w:cs="Times New Roman"/>
          <w:sz w:val="24"/>
          <w:szCs w:val="24"/>
        </w:rPr>
        <w:t>skladu</w:t>
      </w:r>
      <w:r w:rsidRPr="007B5C22">
        <w:rPr>
          <w:rFonts w:ascii="Times New Roman" w:eastAsia="Times New Roman" w:hAnsi="Times New Roman" w:cs="Times New Roman"/>
          <w:sz w:val="24"/>
          <w:szCs w:val="24"/>
        </w:rPr>
        <w:t xml:space="preserve"> sa Zakonom o javnoj nabavi (NN 120/16) ili Zakonom o koncesijama (NN 69/17)</w:t>
      </w:r>
      <w:r w:rsidR="008B4D3A" w:rsidRPr="008B4D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92C4CE" w14:textId="77777777" w:rsidR="00EE5A6E" w:rsidRPr="00A36323" w:rsidRDefault="00EE5A6E" w:rsidP="0075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258D58" w14:textId="79228ED6" w:rsidR="003E68DC" w:rsidRPr="0014602E" w:rsidRDefault="003E68DC" w:rsidP="00756FB2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 u svoje ime i u ime Prijavitelja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9744F61" w14:textId="33BBD9B5" w:rsidR="0070722A" w:rsidRPr="0014602E" w:rsidRDefault="0070722A" w:rsidP="00B5226D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15F616" w14:textId="77777777" w:rsidR="00D62B7C" w:rsidRPr="0014602E" w:rsidRDefault="00D62B7C" w:rsidP="00756FB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7F1B774A" w:rsidR="00973005" w:rsidRPr="0014602E" w:rsidRDefault="00973005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 xml:space="preserve">20 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30F20744" w14:textId="0E6E89CE" w:rsidR="00973005" w:rsidRPr="0014602E" w:rsidRDefault="00F6027B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500D8369" w14:textId="77777777" w:rsidR="00564147" w:rsidRPr="0014602E" w:rsidRDefault="00564147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77777777" w:rsidR="0070722A" w:rsidRPr="0014602E" w:rsidRDefault="00973005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38DE8" w14:textId="77777777" w:rsidR="004539C3" w:rsidRDefault="004539C3" w:rsidP="00EC4A16">
      <w:pPr>
        <w:spacing w:after="0" w:line="240" w:lineRule="auto"/>
      </w:pPr>
      <w:r>
        <w:separator/>
      </w:r>
    </w:p>
  </w:endnote>
  <w:endnote w:type="continuationSeparator" w:id="0">
    <w:p w14:paraId="5C0B2F7A" w14:textId="77777777" w:rsidR="004539C3" w:rsidRDefault="004539C3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246AAE2D" w:rsidR="00EC4A16" w:rsidRDefault="009E29E2">
            <w:pPr>
              <w:pStyle w:val="Podnoje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B5226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B5226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1307E" w14:textId="77777777" w:rsidR="004539C3" w:rsidRDefault="004539C3" w:rsidP="00EC4A16">
      <w:pPr>
        <w:spacing w:after="0" w:line="240" w:lineRule="auto"/>
      </w:pPr>
      <w:r>
        <w:separator/>
      </w:r>
    </w:p>
  </w:footnote>
  <w:footnote w:type="continuationSeparator" w:id="0">
    <w:p w14:paraId="2BC50325" w14:textId="77777777" w:rsidR="004539C3" w:rsidRDefault="004539C3" w:rsidP="00EC4A16">
      <w:pPr>
        <w:spacing w:after="0" w:line="240" w:lineRule="auto"/>
      </w:pPr>
      <w:r>
        <w:continuationSeparator/>
      </w:r>
    </w:p>
  </w:footnote>
  <w:footnote w:id="1">
    <w:p w14:paraId="0BF4A3A1" w14:textId="34809D82" w:rsidR="00B349B7" w:rsidRPr="005066A0" w:rsidRDefault="00B349B7" w:rsidP="000E0A7C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</w:rPr>
      </w:pPr>
      <w:r w:rsidRPr="005066A0">
        <w:rPr>
          <w:rStyle w:val="Referencafusnote"/>
          <w:rFonts w:ascii="Times New Roman" w:hAnsi="Times New Roman"/>
        </w:rPr>
        <w:footnoteRef/>
      </w:r>
      <w:r w:rsidRPr="005066A0">
        <w:rPr>
          <w:rStyle w:val="Referencafusnote"/>
          <w:rFonts w:ascii="Times New Roman" w:hAnsi="Times New Roman"/>
        </w:rPr>
        <w:t xml:space="preserve"> </w:t>
      </w:r>
      <w:r w:rsidR="00913FA6" w:rsidRPr="005066A0">
        <w:rPr>
          <w:rStyle w:val="Referencafusnote"/>
          <w:rFonts w:ascii="Times New Roman" w:hAnsi="Times New Roman"/>
        </w:rPr>
        <w:t xml:space="preserve">Prijavitelj, kao potencijalni </w:t>
      </w:r>
      <w:r w:rsidRPr="00193C41">
        <w:rPr>
          <w:rStyle w:val="Referencafusnote"/>
          <w:rFonts w:ascii="Times New Roman" w:hAnsi="Times New Roman"/>
        </w:rPr>
        <w:t>Korisnik</w:t>
      </w:r>
      <w:r w:rsidR="00193C41" w:rsidRPr="00193C41">
        <w:rPr>
          <w:rStyle w:val="Referencafusnote"/>
          <w:rFonts w:ascii="Times New Roman" w:hAnsi="Times New Roman"/>
        </w:rPr>
        <w:t xml:space="preserve"> </w:t>
      </w:r>
      <w:r w:rsidRPr="00193C41">
        <w:rPr>
          <w:rStyle w:val="Referencafusnote"/>
          <w:rFonts w:ascii="Times New Roman" w:hAnsi="Times New Roman"/>
        </w:rPr>
        <w:t xml:space="preserve"> </w:t>
      </w:r>
      <w:r w:rsidR="00913FA6" w:rsidRPr="00193C41">
        <w:rPr>
          <w:rStyle w:val="Referencafusnote"/>
          <w:rFonts w:ascii="Times New Roman" w:hAnsi="Times New Roman"/>
        </w:rPr>
        <w:t>u postupku</w:t>
      </w:r>
      <w:r w:rsidR="00913FA6" w:rsidRPr="005066A0">
        <w:rPr>
          <w:rStyle w:val="Referencafusnote"/>
          <w:rFonts w:ascii="Times New Roman" w:hAnsi="Times New Roman"/>
        </w:rPr>
        <w:t xml:space="preserve"> dodjele bespovratnih sredstava, </w:t>
      </w:r>
      <w:r w:rsidRPr="005066A0">
        <w:rPr>
          <w:rStyle w:val="Referencafusnote"/>
          <w:rFonts w:ascii="Times New Roman" w:hAnsi="Times New Roman"/>
        </w:rPr>
        <w:t>potpisuj</w:t>
      </w:r>
      <w:r w:rsidR="00193C41">
        <w:rPr>
          <w:rStyle w:val="Referencafusnote"/>
          <w:rFonts w:ascii="Times New Roman" w:hAnsi="Times New Roman"/>
        </w:rPr>
        <w:t>u</w:t>
      </w:r>
      <w:r w:rsidRPr="005066A0">
        <w:rPr>
          <w:rStyle w:val="Referencafusnote"/>
          <w:rFonts w:ascii="Times New Roman" w:hAnsi="Times New Roman"/>
        </w:rPr>
        <w:t xml:space="preserve"> </w:t>
      </w:r>
      <w:r w:rsidR="008B42E0" w:rsidRPr="005066A0">
        <w:rPr>
          <w:rStyle w:val="Referencafusnote"/>
          <w:rFonts w:ascii="Times New Roman" w:hAnsi="Times New Roman"/>
        </w:rPr>
        <w:t xml:space="preserve">Izjavu </w:t>
      </w:r>
      <w:r w:rsidRPr="005066A0">
        <w:rPr>
          <w:rStyle w:val="Referencafusnote"/>
          <w:rFonts w:ascii="Times New Roman" w:hAnsi="Times New Roman"/>
        </w:rPr>
        <w:t>prilikom podnošenja projektnog prijedloga.</w:t>
      </w:r>
      <w:r w:rsidR="00840C3E" w:rsidRPr="005066A0">
        <w:rPr>
          <w:rStyle w:val="Referencafusnote"/>
          <w:rFonts w:ascii="Times New Roman" w:hAnsi="Times New Roman"/>
        </w:rPr>
        <w:t xml:space="preserve"> </w:t>
      </w:r>
    </w:p>
  </w:footnote>
  <w:footnote w:id="2">
    <w:p w14:paraId="49C14407" w14:textId="3E2C85B1" w:rsidR="009F7EF9" w:rsidRDefault="009F7EF9" w:rsidP="000E0A7C">
      <w:pPr>
        <w:tabs>
          <w:tab w:val="left" w:pos="820"/>
        </w:tabs>
        <w:spacing w:after="0" w:line="240" w:lineRule="auto"/>
        <w:ind w:right="79"/>
        <w:jc w:val="both"/>
      </w:pPr>
    </w:p>
  </w:footnote>
  <w:footnote w:id="3">
    <w:p w14:paraId="6F67570E" w14:textId="107612F0" w:rsidR="00B73611" w:rsidRPr="00756FB2" w:rsidRDefault="00B73611" w:rsidP="00B73611">
      <w:pPr>
        <w:pStyle w:val="Tekstfusnote"/>
        <w:jc w:val="both"/>
        <w:rPr>
          <w:i/>
          <w:sz w:val="16"/>
          <w:szCs w:val="16"/>
        </w:rPr>
      </w:pPr>
      <w:r>
        <w:rPr>
          <w:rStyle w:val="Referencafusnote"/>
        </w:rPr>
        <w:footnoteRef/>
      </w:r>
      <w:r>
        <w:t xml:space="preserve"> </w:t>
      </w:r>
      <w:r w:rsidRPr="00756FB2">
        <w:rPr>
          <w:i/>
          <w:sz w:val="16"/>
          <w:szCs w:val="16"/>
        </w:rPr>
        <w:t>Profesionalni propust pred</w:t>
      </w:r>
      <w:r w:rsidR="00CC0D48" w:rsidRPr="00756FB2">
        <w:rPr>
          <w:i/>
          <w:sz w:val="16"/>
          <w:szCs w:val="16"/>
        </w:rPr>
        <w:t>s</w:t>
      </w:r>
      <w:r w:rsidRPr="00756FB2">
        <w:rPr>
          <w:i/>
          <w:sz w:val="16"/>
          <w:szCs w:val="16"/>
        </w:rPr>
        <w:t>tavlja postupanje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4">
    <w:p w14:paraId="78A179D5" w14:textId="7849D56F" w:rsidR="002C778C" w:rsidRPr="00756FB2" w:rsidRDefault="00B91769" w:rsidP="00656D3E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  <w:i/>
          <w:sz w:val="16"/>
          <w:szCs w:val="16"/>
        </w:rPr>
      </w:pPr>
      <w:r w:rsidRPr="00756FB2">
        <w:rPr>
          <w:rStyle w:val="Referencafusnote"/>
          <w:rFonts w:ascii="Times New Roman" w:hAnsi="Times New Roman"/>
          <w:i/>
          <w:sz w:val="16"/>
          <w:szCs w:val="16"/>
        </w:rPr>
        <w:footnoteRef/>
      </w:r>
      <w:r w:rsidRPr="00756FB2">
        <w:rPr>
          <w:rStyle w:val="Referencafusnote"/>
          <w:rFonts w:ascii="Times New Roman" w:hAnsi="Times New Roman"/>
          <w:i/>
          <w:sz w:val="16"/>
          <w:szCs w:val="16"/>
        </w:rPr>
        <w:t xml:space="preserve"> 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Prema definiciji </w:t>
      </w:r>
      <w:r w:rsidR="008164F1" w:rsidRPr="00756FB2">
        <w:rPr>
          <w:rFonts w:ascii="Times New Roman" w:hAnsi="Times New Roman" w:cs="Times New Roman"/>
          <w:i/>
          <w:sz w:val="16"/>
          <w:szCs w:val="16"/>
        </w:rPr>
        <w:t>iz članka 2. točke 10. Uredbe (EU) br. 1303/2013 korisnik znači javno ili privatno tijelo ili fizička osoba koji su odgovorni za pokretanje operacija ili za pokretanje i provedbu operacija, i: (a) u kontekstu državne potpore, tijelo koje prima potporu; osim ako je potpora za pojedino poduzeće manja od 200 000 EUR, u kojim slučajevima dotična država članica može odlučiti da je korisnik tijelo koje dodjeljuje potporu, ne dovodeći u pitanje uredbe</w:t>
      </w:r>
      <w:r w:rsidR="002C778C" w:rsidRPr="00756FB2">
        <w:rPr>
          <w:rFonts w:ascii="Times New Roman" w:hAnsi="Times New Roman" w:cs="Times New Roman"/>
          <w:i/>
          <w:sz w:val="16"/>
          <w:szCs w:val="16"/>
        </w:rPr>
        <w:t xml:space="preserve"> Komisije (EU) br. 1407/2013, (EU) br. 1408/2013) i (EU) br. 717/2014</w:t>
      </w:r>
      <w:r w:rsidR="008164F1" w:rsidRPr="00756FB2">
        <w:rPr>
          <w:rFonts w:ascii="Times New Roman" w:hAnsi="Times New Roman" w:cs="Times New Roman"/>
          <w:i/>
          <w:sz w:val="16"/>
          <w:szCs w:val="16"/>
        </w:rPr>
        <w:t>; i (b) u kontekstu financijskih instrumenata iz glave IV. dijela drugog ove Uredbe, tijelo koje provodi financijski instrument ili fond fondova, ovisno o slučaju odnosno, uključuje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5">
    <w:p w14:paraId="2D6A98E0" w14:textId="7716B802" w:rsidR="00342013" w:rsidRPr="00756FB2" w:rsidRDefault="00342013" w:rsidP="00756FB2">
      <w:pPr>
        <w:tabs>
          <w:tab w:val="left" w:pos="820"/>
        </w:tabs>
        <w:spacing w:after="0" w:line="240" w:lineRule="auto"/>
        <w:ind w:right="79"/>
        <w:jc w:val="both"/>
        <w:rPr>
          <w:i/>
          <w:sz w:val="16"/>
          <w:szCs w:val="16"/>
        </w:rPr>
      </w:pPr>
      <w:r w:rsidRPr="00756FB2">
        <w:rPr>
          <w:rStyle w:val="Referencafusnote"/>
          <w:rFonts w:ascii="Times New Roman" w:hAnsi="Times New Roman"/>
          <w:i/>
          <w:sz w:val="16"/>
          <w:szCs w:val="16"/>
        </w:rPr>
        <w:footnoteRef/>
      </w:r>
      <w:r w:rsidRPr="00756FB2">
        <w:rPr>
          <w:rStyle w:val="Referencafusnote"/>
          <w:rFonts w:ascii="Times New Roman" w:hAnsi="Times New Roman"/>
          <w:i/>
          <w:sz w:val="16"/>
          <w:szCs w:val="16"/>
        </w:rPr>
        <w:t xml:space="preserve"> </w:t>
      </w:r>
      <w:r w:rsidRPr="00756FB2">
        <w:rPr>
          <w:rFonts w:ascii="Times New Roman" w:hAnsi="Times New Roman" w:cs="Times New Roman"/>
          <w:i/>
          <w:sz w:val="16"/>
          <w:szCs w:val="16"/>
        </w:rPr>
        <w:t>Teško kršenje ugovora obuhvaća situacije: (a) ako je nadležno tijelo od Prijavitelja u svojstvu Korisnika za drugi projekt financiran kroz neki drugi postupak dodjele zatražilo povrat svih dodijeljenih sredstava; ili (b) ako je nadležno tijelo jednostranom odlukom raskinulo Ugovor o dodjeli bespovratnih sredstava. Dakle, kršenje ugovora u odnosu na kojega je zatražen povrat cjelokupnog iznosa dodijeljenih sredstava ili kršenje ugovora zbog kojega je nadležno tijelo SUK-a, u odnosu na bilo koji postupak dodjele bespovratnih sredstava iz bilo kojeg fonda EU, jednostrano raskinulo ugovor s korisnikom.</w:t>
      </w:r>
    </w:p>
  </w:footnote>
  <w:footnote w:id="6">
    <w:p w14:paraId="127B4237" w14:textId="77B64FA6" w:rsidR="002C778C" w:rsidRPr="00756FB2" w:rsidRDefault="002C778C" w:rsidP="002C778C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756FB2">
        <w:rPr>
          <w:rStyle w:val="Referencafusnote"/>
          <w:rFonts w:ascii="Times New Roman" w:hAnsi="Times New Roman"/>
          <w:i/>
          <w:sz w:val="16"/>
          <w:szCs w:val="16"/>
        </w:rPr>
        <w:footnoteRef/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D149F" w:rsidRPr="00756FB2">
        <w:rPr>
          <w:rFonts w:ascii="Times New Roman" w:hAnsi="Times New Roman" w:cs="Times New Roman"/>
          <w:i/>
          <w:sz w:val="16"/>
          <w:szCs w:val="16"/>
        </w:rPr>
        <w:t>Općenito, radi se o s</w:t>
      </w:r>
      <w:r w:rsidRPr="00756FB2">
        <w:rPr>
          <w:rFonts w:ascii="Times New Roman" w:hAnsi="Times New Roman" w:cs="Times New Roman"/>
          <w:i/>
          <w:sz w:val="16"/>
          <w:szCs w:val="16"/>
        </w:rPr>
        <w:t>ituacij</w:t>
      </w:r>
      <w:r w:rsidR="00FD149F" w:rsidRPr="00756FB2">
        <w:rPr>
          <w:rFonts w:ascii="Times New Roman" w:hAnsi="Times New Roman" w:cs="Times New Roman"/>
          <w:i/>
          <w:sz w:val="16"/>
          <w:szCs w:val="16"/>
        </w:rPr>
        <w:t>i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u kojoj </w:t>
      </w:r>
      <w:r w:rsidR="00FB4034" w:rsidRPr="00756FB2">
        <w:rPr>
          <w:rFonts w:ascii="Times New Roman" w:hAnsi="Times New Roman" w:cs="Times New Roman"/>
          <w:i/>
          <w:sz w:val="16"/>
          <w:szCs w:val="16"/>
        </w:rPr>
        <w:t>se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 w:rsidRPr="00756FB2">
        <w:rPr>
          <w:rFonts w:ascii="Times New Roman" w:hAnsi="Times New Roman" w:cs="Times New Roman"/>
          <w:i/>
          <w:sz w:val="16"/>
          <w:szCs w:val="16"/>
        </w:rPr>
        <w:t>Sukob interesa razmatra se i kroz članak 61. Uredbe (EU) br. 2018/1046.</w:t>
      </w:r>
    </w:p>
    <w:p w14:paraId="51F15072" w14:textId="70E5659C" w:rsidR="002C778C" w:rsidRDefault="002C778C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1FAA6F46" w:rsidR="00E935B0" w:rsidRPr="00F006F6" w:rsidRDefault="008C6C99">
    <w:pPr>
      <w:pStyle w:val="Zaglavlje"/>
    </w:pPr>
    <w:r w:rsidRPr="00040C34">
      <w:rPr>
        <w:rFonts w:eastAsia="Times New Roman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687B876D" wp14:editId="48E02701">
          <wp:simplePos x="0" y="0"/>
          <wp:positionH relativeFrom="page">
            <wp:align>right</wp:align>
          </wp:positionH>
          <wp:positionV relativeFrom="paragraph">
            <wp:posOffset>-479100</wp:posOffset>
          </wp:positionV>
          <wp:extent cx="2057400" cy="1647190"/>
          <wp:effectExtent l="0" t="0" r="0" b="0"/>
          <wp:wrapNone/>
          <wp:docPr id="5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41F9B"/>
    <w:multiLevelType w:val="hybridMultilevel"/>
    <w:tmpl w:val="FEC21FC4"/>
    <w:lvl w:ilvl="0" w:tplc="1BA27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5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3"/>
  </w:num>
  <w:num w:numId="15">
    <w:abstractNumId w:val="19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4"/>
  </w:num>
  <w:num w:numId="22">
    <w:abstractNumId w:val="8"/>
  </w:num>
  <w:num w:numId="23">
    <w:abstractNumId w:val="17"/>
  </w:num>
  <w:num w:numId="24">
    <w:abstractNumId w:val="3"/>
  </w:num>
  <w:num w:numId="25">
    <w:abstractNumId w:val="2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626AB"/>
    <w:rsid w:val="0006498B"/>
    <w:rsid w:val="000917AF"/>
    <w:rsid w:val="00096401"/>
    <w:rsid w:val="00097826"/>
    <w:rsid w:val="000A0258"/>
    <w:rsid w:val="000C46DD"/>
    <w:rsid w:val="000C65B2"/>
    <w:rsid w:val="000C724A"/>
    <w:rsid w:val="000D620D"/>
    <w:rsid w:val="000D665E"/>
    <w:rsid w:val="000E0A7C"/>
    <w:rsid w:val="000E2C0C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7C5F"/>
    <w:rsid w:val="001B310E"/>
    <w:rsid w:val="001B564C"/>
    <w:rsid w:val="001D351E"/>
    <w:rsid w:val="001F22EA"/>
    <w:rsid w:val="00201472"/>
    <w:rsid w:val="002204CD"/>
    <w:rsid w:val="00224AA2"/>
    <w:rsid w:val="00266026"/>
    <w:rsid w:val="002727E8"/>
    <w:rsid w:val="00287B12"/>
    <w:rsid w:val="00287D34"/>
    <w:rsid w:val="00292F4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455B"/>
    <w:rsid w:val="00376552"/>
    <w:rsid w:val="00383930"/>
    <w:rsid w:val="003869A6"/>
    <w:rsid w:val="00391575"/>
    <w:rsid w:val="003916D0"/>
    <w:rsid w:val="00395321"/>
    <w:rsid w:val="003C60CF"/>
    <w:rsid w:val="003E3836"/>
    <w:rsid w:val="003E3D3A"/>
    <w:rsid w:val="003E68DC"/>
    <w:rsid w:val="003F1477"/>
    <w:rsid w:val="004247C4"/>
    <w:rsid w:val="004263FE"/>
    <w:rsid w:val="00431301"/>
    <w:rsid w:val="00444504"/>
    <w:rsid w:val="004509A8"/>
    <w:rsid w:val="00451F28"/>
    <w:rsid w:val="004539C3"/>
    <w:rsid w:val="00455622"/>
    <w:rsid w:val="00460789"/>
    <w:rsid w:val="00464415"/>
    <w:rsid w:val="00466808"/>
    <w:rsid w:val="004868E9"/>
    <w:rsid w:val="004A2899"/>
    <w:rsid w:val="004B3184"/>
    <w:rsid w:val="004B3A61"/>
    <w:rsid w:val="004C1DF3"/>
    <w:rsid w:val="004D34A7"/>
    <w:rsid w:val="004D44CD"/>
    <w:rsid w:val="004D47FF"/>
    <w:rsid w:val="004D7CAB"/>
    <w:rsid w:val="004E2371"/>
    <w:rsid w:val="004F3942"/>
    <w:rsid w:val="004F5B7B"/>
    <w:rsid w:val="005029D5"/>
    <w:rsid w:val="00506288"/>
    <w:rsid w:val="005066A0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F42BA"/>
    <w:rsid w:val="00601DE6"/>
    <w:rsid w:val="006112B5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D68F8"/>
    <w:rsid w:val="006E0DC7"/>
    <w:rsid w:val="006F2DF5"/>
    <w:rsid w:val="006F4746"/>
    <w:rsid w:val="0070722A"/>
    <w:rsid w:val="0071385D"/>
    <w:rsid w:val="00722776"/>
    <w:rsid w:val="0072343E"/>
    <w:rsid w:val="0072778E"/>
    <w:rsid w:val="00756337"/>
    <w:rsid w:val="00756FB2"/>
    <w:rsid w:val="007623D7"/>
    <w:rsid w:val="00773EB9"/>
    <w:rsid w:val="0077692F"/>
    <w:rsid w:val="00782F1C"/>
    <w:rsid w:val="00793E97"/>
    <w:rsid w:val="007947FB"/>
    <w:rsid w:val="00796FA0"/>
    <w:rsid w:val="007A2544"/>
    <w:rsid w:val="007A51C9"/>
    <w:rsid w:val="007A5676"/>
    <w:rsid w:val="007A7574"/>
    <w:rsid w:val="007B2E91"/>
    <w:rsid w:val="007B5C22"/>
    <w:rsid w:val="007C3AD9"/>
    <w:rsid w:val="007C7BC6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B7"/>
    <w:rsid w:val="00840C3E"/>
    <w:rsid w:val="008445DA"/>
    <w:rsid w:val="00845F0C"/>
    <w:rsid w:val="00865D3D"/>
    <w:rsid w:val="00866F03"/>
    <w:rsid w:val="008778CF"/>
    <w:rsid w:val="008924FD"/>
    <w:rsid w:val="00894854"/>
    <w:rsid w:val="008A0B2A"/>
    <w:rsid w:val="008B42E0"/>
    <w:rsid w:val="008B4D3A"/>
    <w:rsid w:val="008B7FBB"/>
    <w:rsid w:val="008C6C99"/>
    <w:rsid w:val="008D421D"/>
    <w:rsid w:val="008D52FB"/>
    <w:rsid w:val="0090490B"/>
    <w:rsid w:val="009116EF"/>
    <w:rsid w:val="0091179C"/>
    <w:rsid w:val="00913FA6"/>
    <w:rsid w:val="009248FD"/>
    <w:rsid w:val="00925265"/>
    <w:rsid w:val="009534DC"/>
    <w:rsid w:val="00954908"/>
    <w:rsid w:val="00957412"/>
    <w:rsid w:val="00966853"/>
    <w:rsid w:val="00973005"/>
    <w:rsid w:val="0098132E"/>
    <w:rsid w:val="00987482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9F7EF9"/>
    <w:rsid w:val="00A10C02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15DE"/>
    <w:rsid w:val="00A736F1"/>
    <w:rsid w:val="00A76609"/>
    <w:rsid w:val="00A771E3"/>
    <w:rsid w:val="00A82740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5226D"/>
    <w:rsid w:val="00B53360"/>
    <w:rsid w:val="00B62BD8"/>
    <w:rsid w:val="00B65F5E"/>
    <w:rsid w:val="00B728C7"/>
    <w:rsid w:val="00B73611"/>
    <w:rsid w:val="00B77DF4"/>
    <w:rsid w:val="00B91769"/>
    <w:rsid w:val="00B96281"/>
    <w:rsid w:val="00BA4BD5"/>
    <w:rsid w:val="00BC30A8"/>
    <w:rsid w:val="00BC65DF"/>
    <w:rsid w:val="00BD0C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6B51"/>
    <w:rsid w:val="00C73A6A"/>
    <w:rsid w:val="00C746C3"/>
    <w:rsid w:val="00C93B4F"/>
    <w:rsid w:val="00C9412B"/>
    <w:rsid w:val="00CA07B3"/>
    <w:rsid w:val="00CA5F82"/>
    <w:rsid w:val="00CA65F6"/>
    <w:rsid w:val="00CB2C75"/>
    <w:rsid w:val="00CC0689"/>
    <w:rsid w:val="00CC0D48"/>
    <w:rsid w:val="00CD449E"/>
    <w:rsid w:val="00CE5C3F"/>
    <w:rsid w:val="00CF65B0"/>
    <w:rsid w:val="00D354CA"/>
    <w:rsid w:val="00D35AA5"/>
    <w:rsid w:val="00D41EF7"/>
    <w:rsid w:val="00D432CB"/>
    <w:rsid w:val="00D5238C"/>
    <w:rsid w:val="00D52DF0"/>
    <w:rsid w:val="00D54616"/>
    <w:rsid w:val="00D62B7C"/>
    <w:rsid w:val="00D62EDB"/>
    <w:rsid w:val="00D630E6"/>
    <w:rsid w:val="00D77F97"/>
    <w:rsid w:val="00D812BE"/>
    <w:rsid w:val="00D8459A"/>
    <w:rsid w:val="00D90345"/>
    <w:rsid w:val="00D91A20"/>
    <w:rsid w:val="00DA19AF"/>
    <w:rsid w:val="00DA596E"/>
    <w:rsid w:val="00DB183D"/>
    <w:rsid w:val="00DC05D9"/>
    <w:rsid w:val="00DD2C31"/>
    <w:rsid w:val="00DE3F8D"/>
    <w:rsid w:val="00DE604B"/>
    <w:rsid w:val="00DF0D75"/>
    <w:rsid w:val="00DF2192"/>
    <w:rsid w:val="00DF2711"/>
    <w:rsid w:val="00DF2C84"/>
    <w:rsid w:val="00E142EE"/>
    <w:rsid w:val="00E162D6"/>
    <w:rsid w:val="00E21ACE"/>
    <w:rsid w:val="00E261CB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935B0"/>
    <w:rsid w:val="00E96E36"/>
    <w:rsid w:val="00EA17C2"/>
    <w:rsid w:val="00EA4E90"/>
    <w:rsid w:val="00EA6501"/>
    <w:rsid w:val="00EA68F6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239D2"/>
    <w:rsid w:val="00F33796"/>
    <w:rsid w:val="00F532A7"/>
    <w:rsid w:val="00F53E56"/>
    <w:rsid w:val="00F6027B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aliases w:val="List Paragraph (numbered (a)),REPORT Bullet,Normal List,Endnote,Indent,Paragraph,Citation List,Normal bullet 2,Resume Title,Paragraphe de liste PBLH,Bullet list,List Paragraph Char Char,b1,Number_1,SGLText List Paragraph,new,lp1,heading 1"/>
    <w:basedOn w:val="Normal"/>
    <w:link w:val="Odlomakpopisa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normaltextrun">
    <w:name w:val="normaltextrun"/>
    <w:basedOn w:val="Zadanifontodlomka"/>
    <w:rsid w:val="00224AA2"/>
  </w:style>
  <w:style w:type="character" w:customStyle="1" w:styleId="eop">
    <w:name w:val="eop"/>
    <w:basedOn w:val="Zadanifontodlomka"/>
    <w:rsid w:val="00224AA2"/>
  </w:style>
  <w:style w:type="character" w:customStyle="1" w:styleId="OdlomakpopisaChar">
    <w:name w:val="Odlomak popisa Char"/>
    <w:aliases w:val="List Paragraph (numbered (a)) Char,REPORT Bullet Char,Normal List Char,Endnote Char,Indent Char,Paragraph Char,Citation List Char,Normal bullet 2 Char,Resume Title Char,Paragraphe de liste PBLH Char,Bullet list Char,b1 Char,new Char"/>
    <w:link w:val="Odlomakpopisa"/>
    <w:uiPriority w:val="34"/>
    <w:qFormat/>
    <w:locked/>
    <w:rsid w:val="00224AA2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8371F-A837-47C0-A205-519BBFF2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1698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Vedrana Aužina</cp:lastModifiedBy>
  <cp:revision>55</cp:revision>
  <cp:lastPrinted>2019-03-20T11:15:00Z</cp:lastPrinted>
  <dcterms:created xsi:type="dcterms:W3CDTF">2019-02-14T15:39:00Z</dcterms:created>
  <dcterms:modified xsi:type="dcterms:W3CDTF">2019-05-21T14:02:00Z</dcterms:modified>
</cp:coreProperties>
</file>